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AVISO USO Y AUTORIZACIÓN PARA EL TRATAMIENTO DE DATOS PERSONALES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PUNTO AZUL representa a las empresas Corporación Punto Azul identificada con el NIT. 900.684.779-8 y Soluciones Ambientales Sostenibles Punto Azul S.A.S. identificada con el NIT. 901.327.440-0 domiciliadas en Bogot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D.C.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- Colombia, teléfono 601 7552395 y página web: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1"/>
            <w:szCs w:val="21"/>
            <w:u w:val="single"/>
            <w:rtl w:val="0"/>
          </w:rPr>
          <w:t xml:space="preserve">www.puntoazul.com.co</w:t>
        </w:r>
      </w:hyperlink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; le informa que es responsable del tratamiento de la información personal que usted suministra en virtud de los procesos que realice con o junto a ella, entre otras estas actividades corresponden a: recolección, almacenamiento, uso y circulación de la misma bajo medidas que tendrán seguridad técnicas, físicas y administrativas a fin de impedir que terceros no autorizados accedan a los datos.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La información obtenida se utilizará para: a) Cumplir con las finalidades y las funciones asignadas a los sistemas de planes posconsumo, actividades enfocadas a la protección medioambiental, políticas públicas destinadas al cumplimiento del Protocolo de Varsovia y  demás normas que complementen su marco jurídico operacional, así́ como las actividades que ayuden a desarrollar y cumplir con el mandato legal asignado. b) Invitarlo, inscribirlo, inscribir o enviar comunicaciones de los eventos, cursos, seminarios, capacitaciones y/o servicios. c) Evaluar la satisfacción de la participación en los eventos, cursos, seminarios, capacitaciones y/o servicios de Punto Azul d) Realizar estudios, encuestas y diagnósticos por sectores económicos y de competitividad. e) Realizar actividades de marketing o prospección comercial f) Realizar la preinscripción o inscripción al listado de proveedores, realizar estudios de mercado y/o remitir convocatorias para participar en los procesos de contratación de bienes y/o servicios de acuerdo con el Manual de Contratación. g) Generar estadísticas e informes. h) Enviar respuesta a las solicitudes presentadas o las determinadas en la ley. i) Compartir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 nuestros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aliados estratégicos, afiliados o filiales. Las anteriores finalidades se podrán realizar a través de medios físicos, digitales, electrónicos o telefónicos;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Usted podrá́ consultar la Política de Protección de Datos Personales de Punto Azul en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1"/>
            <w:szCs w:val="21"/>
            <w:u w:val="single"/>
            <w:rtl w:val="0"/>
          </w:rPr>
          <w:t xml:space="preserve">www.puntoazul.com.co</w:t>
        </w:r>
      </w:hyperlink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. Para cualquier duda e inquietud relacionada con el tratamiento de los datos, solicitamos escribirnos al correo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1"/>
            <w:szCs w:val="21"/>
            <w:u w:val="single"/>
            <w:rtl w:val="0"/>
          </w:rPr>
          <w:t xml:space="preserve">c.juridica@puntoazul.com.co</w:t>
        </w:r>
      </w:hyperlink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.  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Así́ mismo, PUNTO AZUL le informa que sus derechos como titular de datos personales son: a) Acceder en forma gratuita a los datos proporcionados que hayan sido objeto de tratamiento. b) Conocer, actualizar y rectificar su información frente a datos parciales, inexactos, incompletos, fraccionados, que induzcan a error, o a aquellos cuyo tratamiento esté prohibido o no haya sido autorizado. c) Solicitar prueba de la autorización otorgada. d) Presentar ante la Superintendencia de Industria y Comercio (SIC) quejas por infracciones a lo dispuesto en la normatividad vigente. e) Revocar la autorización y/o solicitar la supresión del dato, siempre que no exista un deber legal o contractual que impida eliminarlos. f) Abstenerse de responder las preguntas sobre datos sensibles.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AUTORIZACIÓN EXPRESA PARA EL TRATAMIENTO DE DATOS PERSONALES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Leído lo anterior, declaro ser el titular de la información y al diligenciar y firmar de forma voluntaria este formulario autorizo de manera previa,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explícita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e inequívoca a PUNTO AZUL para el tratamiento de los datos personales suministrados por mi persona dentro de las finalidades legales, contractuales, comerciales aquí́ contempladas, indicando que es completa, confiable, veraz, exacta y verídica.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1"/>
          <w:szCs w:val="21"/>
        </w:rPr>
      </w:pPr>
      <w:bookmarkStart w:colFirst="0" w:colLast="0" w:name="_heading=h.2eot8i1jo67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tblGridChange w:id="0">
          <w:tblGrid>
            <w:gridCol w:w="1696"/>
          </w:tblGrid>
        </w:tblGridChange>
      </w:tblGrid>
      <w:tr>
        <w:trPr>
          <w:cantSplit w:val="0"/>
          <w:trHeight w:val="465.95703124999886" w:hRule="atLeast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Botón de Acepto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134" w:top="1134" w:left="1134" w:right="1134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hyperlink r:id="rId1">
      <w:r w:rsidDel="00000000" w:rsidR="00000000" w:rsidRPr="00000000">
        <w:rPr>
          <w:rFonts w:ascii="Arial" w:cs="Arial" w:eastAsia="Arial" w:hAnsi="Arial"/>
          <w:color w:val="0563c1"/>
          <w:sz w:val="22"/>
          <w:szCs w:val="22"/>
          <w:u w:val="single"/>
          <w:rtl w:val="0"/>
        </w:rPr>
        <w:t xml:space="preserve">www.puntoazul.com.co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Carrera 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13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No. 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93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 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68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Oficina 40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9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Tel: 601 755 2395 Bogotá D.C. – Colombia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4532"/>
        <w:tab w:val="left" w:leader="none" w:pos="6105"/>
        <w:tab w:val="left" w:leader="none" w:pos="808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224951" cy="887603"/>
          <wp:effectExtent b="0" l="0" r="0" t="0"/>
          <wp:docPr descr="Logotipo&#10;&#10;Descripción generada automáticamente" id="3" name="image1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4951" cy="887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4532"/>
        <w:tab w:val="left" w:leader="none" w:pos="6105"/>
        <w:tab w:val="left" w:leader="none" w:pos="808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04B1"/>
    <w:rPr>
      <w:rFonts w:eastAsiaTheme="minorEastAsia"/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6769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76981"/>
    <w:rPr>
      <w:lang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6769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76981"/>
    <w:rPr>
      <w:lang w:val="es-CO"/>
    </w:rPr>
  </w:style>
  <w:style w:type="paragraph" w:styleId="Prrafodelista">
    <w:name w:val="List Paragraph"/>
    <w:basedOn w:val="Normal"/>
    <w:uiPriority w:val="34"/>
    <w:qFormat w:val="1"/>
    <w:rsid w:val="00C5390F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F52E4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C839A4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C839A4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C839A4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2166C1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166C1"/>
    <w:rPr>
      <w:color w:val="605e5c"/>
      <w:shd w:color="auto" w:fill="e1dfdd" w:val="clear"/>
    </w:rPr>
  </w:style>
  <w:style w:type="paragraph" w:styleId="paragraph" w:customStyle="1">
    <w:name w:val="paragraph"/>
    <w:basedOn w:val="Normal"/>
    <w:rsid w:val="00F632D0"/>
    <w:rPr>
      <w:rFonts w:ascii="Times New Roman" w:cs="Times New Roman" w:hAnsi="Times New Roman"/>
      <w:lang w:eastAsia="es-MX" w:val="es-MX"/>
    </w:rPr>
  </w:style>
  <w:style w:type="character" w:styleId="normaltextrun" w:customStyle="1">
    <w:name w:val="normaltextrun"/>
    <w:basedOn w:val="Fuentedeprrafopredeter"/>
    <w:rsid w:val="00F632D0"/>
  </w:style>
  <w:style w:type="character" w:styleId="eop" w:customStyle="1">
    <w:name w:val="eop"/>
    <w:basedOn w:val="Fuentedeprrafopredeter"/>
    <w:rsid w:val="00F632D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52BC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52BC"/>
    <w:rPr>
      <w:rFonts w:ascii="Segoe UI" w:cs="Segoe UI" w:hAnsi="Segoe UI"/>
      <w:sz w:val="18"/>
      <w:szCs w:val="18"/>
      <w:lang w:val="es-CO"/>
    </w:rPr>
  </w:style>
  <w:style w:type="paragraph" w:styleId="Sinespaciado">
    <w:name w:val="No Spacing"/>
    <w:uiPriority w:val="1"/>
    <w:qFormat w:val="1"/>
    <w:rsid w:val="00B704B1"/>
    <w:rPr>
      <w:lang w:val="es-CO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a.juridica@puntoazul.com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untoazul.com.co" TargetMode="External"/><Relationship Id="rId8" Type="http://schemas.openxmlformats.org/officeDocument/2006/relationships/hyperlink" Target="http://www.puntoazul.com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untoazul.com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EXn0VwD5X9InugzncN1kSilqQ==">CgMxLjAyCGguZ2pkZ3hzMg5oLjJlb3Q4aTFqbzY3bjgAciExWlJ6XzNSQjN0N0c5ZDhzRzVwWEFRNGFjSHNudXJQWS0=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2023-02-01T14:25:00Z</dcterms:created>
  <dc:creator>Analista de Calidad</dc:creator>
</cp:coreProperties>
</file>